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7m39di9onmau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Times New Roman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Stanley Morison - saw in The New London Times, 1929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Classification:  Transitional, Old style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96"/>
          <w:szCs w:val="96"/>
        </w:rPr>
      </w:pPr>
      <w:bookmarkStart w:colFirst="0" w:colLast="0" w:name="_d7c6siica7vj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96"/>
          <w:szCs w:val="96"/>
          <w:rtl w:val="0"/>
        </w:rPr>
        <w:t xml:space="preserve">ABCDEFGHIJKLMNOPQRSTUVWXYZ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Pack my box with five dozen liquors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48"/>
          <w:szCs w:val="48"/>
          <w:rtl w:val="0"/>
        </w:rPr>
        <w:t xml:space="preserve">Pack my box with five dozen liquors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color w:val="000000"/>
          <w:sz w:val="96"/>
          <w:szCs w:val="9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96"/>
          <w:szCs w:val="96"/>
          <w:rtl w:val="0"/>
        </w:rPr>
        <w:t xml:space="preserve">Pack my box with five dozen liquors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36"/>
          <w:szCs w:val="36"/>
          <w:rtl w:val="0"/>
        </w:rPr>
        <w:t xml:space="preserve">Pack my box with five dozen liquors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/>
      <w:pgMar w:bottom="1080" w:top="1080" w:left="1440" w:right="1440" w:head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Times New Roman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7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trHeight w:val="900" w:hRule="atLeast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contextualSpacing w:val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ato" w:cs="Lato" w:eastAsia="Lato" w:hAnsi="Lato"/>
        <w:b w:val="0"/>
        <w:i w:val="0"/>
        <w:smallCaps w:val="0"/>
        <w:strike w:val="0"/>
        <w:color w:val="666666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/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