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E7" w:rsidRPr="008F72E7" w:rsidRDefault="008F72E7" w:rsidP="008F72E7">
      <w:pPr>
        <w:rPr>
          <w:rFonts w:ascii="Script MT Bold" w:hAnsi="Script MT Bold"/>
        </w:rPr>
      </w:pPr>
      <w:bookmarkStart w:id="0" w:name="_GoBack"/>
      <w:bookmarkEnd w:id="0"/>
    </w:p>
    <w:p w:rsidR="008F72E7" w:rsidRDefault="00FB1A79" w:rsidP="008F72E7">
      <w:pPr>
        <w:spacing w:before="120" w:after="1200"/>
        <w:jc w:val="center"/>
      </w:pPr>
      <w:r>
        <w:rPr>
          <w:rFonts w:ascii="Script MT Bold" w:hAnsi="Script MT Bold"/>
          <w:sz w:val="48"/>
          <w:szCs w:val="48"/>
        </w:rPr>
        <w:t>O</w:t>
      </w:r>
      <w:r w:rsidR="00E776D7">
        <w:rPr>
          <w:rFonts w:ascii="Script MT Bold" w:hAnsi="Script MT Bold"/>
          <w:sz w:val="48"/>
          <w:szCs w:val="48"/>
        </w:rPr>
        <w:t>rchid</w:t>
      </w:r>
      <w:r w:rsidR="008F72E7" w:rsidRPr="00DE32F3">
        <w:rPr>
          <w:rFonts w:ascii="Script MT Bold" w:hAnsi="Script MT Bold"/>
          <w:sz w:val="48"/>
          <w:szCs w:val="48"/>
        </w:rPr>
        <w:t xml:space="preserve"> Palm Grill</w:t>
      </w:r>
    </w:p>
    <w:p w:rsidR="00C63224" w:rsidRDefault="00C63224">
      <w:r>
        <w:t>MEMO</w:t>
      </w:r>
    </w:p>
    <w:p w:rsidR="00C63224" w:rsidRDefault="00C63224"/>
    <w:p w:rsidR="00C63224" w:rsidRDefault="00C63224" w:rsidP="005C1011">
      <w:pPr>
        <w:tabs>
          <w:tab w:val="left" w:pos="990"/>
        </w:tabs>
      </w:pPr>
      <w:r>
        <w:t>To:</w:t>
      </w:r>
      <w:r>
        <w:tab/>
        <w:t>Devin Washington, Vice President, Quality and Customer Service</w:t>
      </w:r>
    </w:p>
    <w:p w:rsidR="00C63224" w:rsidRDefault="00C63224" w:rsidP="005C1011">
      <w:pPr>
        <w:tabs>
          <w:tab w:val="left" w:pos="990"/>
        </w:tabs>
      </w:pPr>
    </w:p>
    <w:p w:rsidR="00C63224" w:rsidRDefault="00C63224" w:rsidP="005C1011">
      <w:pPr>
        <w:tabs>
          <w:tab w:val="left" w:pos="990"/>
        </w:tabs>
      </w:pPr>
      <w:r>
        <w:t>From:</w:t>
      </w:r>
      <w:r>
        <w:tab/>
        <w:t>Laura Mabry Hernandez, Vice President, Human Resources</w:t>
      </w:r>
    </w:p>
    <w:p w:rsidR="00C63224" w:rsidRDefault="00C63224" w:rsidP="005C1011">
      <w:pPr>
        <w:tabs>
          <w:tab w:val="left" w:pos="990"/>
        </w:tabs>
      </w:pPr>
    </w:p>
    <w:p w:rsidR="00C63224" w:rsidRDefault="00C63224" w:rsidP="005C1011">
      <w:pPr>
        <w:tabs>
          <w:tab w:val="left" w:pos="990"/>
        </w:tabs>
      </w:pPr>
      <w:r>
        <w:t>Date:</w:t>
      </w:r>
      <w:r>
        <w:tab/>
      </w:r>
      <w:r w:rsidR="005C1011">
        <w:t>July 7</w:t>
      </w:r>
    </w:p>
    <w:p w:rsidR="00C63224" w:rsidRDefault="00C63224" w:rsidP="005C1011">
      <w:pPr>
        <w:tabs>
          <w:tab w:val="left" w:pos="990"/>
        </w:tabs>
      </w:pPr>
    </w:p>
    <w:p w:rsidR="00C63224" w:rsidRDefault="00C63224" w:rsidP="005C1011">
      <w:pPr>
        <w:tabs>
          <w:tab w:val="left" w:pos="990"/>
        </w:tabs>
      </w:pPr>
      <w:r>
        <w:t>Subject:</w:t>
      </w:r>
      <w:r>
        <w:tab/>
        <w:t>Teen Worker Safety</w:t>
      </w:r>
      <w:r w:rsidR="005C1011">
        <w:t xml:space="preserve"> in Our Restaurants</w:t>
      </w:r>
    </w:p>
    <w:p w:rsidR="00C63224" w:rsidRDefault="00C63224"/>
    <w:p w:rsidR="00A34E8C" w:rsidRDefault="00A34E8C" w:rsidP="00A34E8C">
      <w:pPr>
        <w:pStyle w:val="Caption"/>
        <w:keepNext/>
      </w:pPr>
      <w:r>
        <w:t xml:space="preserve">Table </w:t>
      </w:r>
      <w:r w:rsidR="00B75CB2">
        <w:fldChar w:fldCharType="begin"/>
      </w:r>
      <w:r w:rsidR="00B75CB2">
        <w:instrText xml:space="preserve"> SEQ Table \* ARABIC </w:instrText>
      </w:r>
      <w:r w:rsidR="00B75CB2">
        <w:fldChar w:fldCharType="separate"/>
      </w:r>
      <w:r w:rsidR="00E16FC2">
        <w:rPr>
          <w:noProof/>
        </w:rPr>
        <w:t>1</w:t>
      </w:r>
      <w:r w:rsidR="00B75CB2">
        <w:rPr>
          <w:noProof/>
        </w:rPr>
        <w:fldChar w:fldCharType="end"/>
      </w:r>
      <w:r>
        <w:t xml:space="preserve">. </w:t>
      </w:r>
      <w:r w:rsidR="001074DB">
        <w:t xml:space="preserve">Bell Orchid Hotel Group </w:t>
      </w:r>
      <w:r>
        <w:t>Teen Injuries</w:t>
      </w:r>
    </w:p>
    <w:tbl>
      <w:tblPr>
        <w:tblStyle w:val="TableSimple3"/>
        <w:tblpPr w:leftFromText="180" w:rightFromText="180" w:vertAnchor="text" w:horzAnchor="margin" w:tblpY="95"/>
        <w:tblW w:w="2718" w:type="dxa"/>
        <w:tblLook w:val="01E0" w:firstRow="1" w:lastRow="1" w:firstColumn="1" w:lastColumn="1" w:noHBand="0" w:noVBand="0"/>
      </w:tblPr>
      <w:tblGrid>
        <w:gridCol w:w="1188"/>
        <w:gridCol w:w="1530"/>
      </w:tblGrid>
      <w:tr w:rsidR="000D7BBA" w:rsidRPr="00E062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88" w:type="dxa"/>
          </w:tcPr>
          <w:p w:rsidR="000D7BBA" w:rsidRPr="00E062EF" w:rsidRDefault="000D7BBA" w:rsidP="000D7BBA">
            <w:pPr>
              <w:rPr>
                <w:b w:val="0"/>
              </w:rPr>
            </w:pPr>
            <w:r w:rsidRPr="00E062EF">
              <w:rPr>
                <w:b w:val="0"/>
              </w:rPr>
              <w:t>Year</w:t>
            </w:r>
          </w:p>
        </w:tc>
        <w:tc>
          <w:tcPr>
            <w:tcW w:w="1530" w:type="dxa"/>
            <w:noWrap/>
            <w:tcFitText/>
          </w:tcPr>
          <w:p w:rsidR="000D7BBA" w:rsidRPr="00E062EF" w:rsidRDefault="000D7BBA" w:rsidP="000D7BBA">
            <w:pPr>
              <w:jc w:val="center"/>
              <w:rPr>
                <w:b w:val="0"/>
              </w:rPr>
            </w:pPr>
            <w:r w:rsidRPr="00B75CB2">
              <w:rPr>
                <w:b w:val="0"/>
                <w:spacing w:val="15"/>
                <w:w w:val="93"/>
              </w:rPr>
              <w:t>Teen Injuries</w:t>
            </w:r>
          </w:p>
        </w:tc>
      </w:tr>
      <w:tr w:rsidR="000D7BBA">
        <w:tc>
          <w:tcPr>
            <w:tcW w:w="1188" w:type="dxa"/>
          </w:tcPr>
          <w:p w:rsidR="000D7BBA" w:rsidRPr="00E062EF" w:rsidRDefault="000D7BBA" w:rsidP="00E776D7">
            <w:pPr>
              <w:rPr>
                <w:b/>
              </w:rPr>
            </w:pPr>
            <w:r w:rsidRPr="00E062EF">
              <w:rPr>
                <w:b/>
              </w:rPr>
              <w:t>200</w:t>
            </w:r>
            <w:r w:rsidR="00E776D7">
              <w:rPr>
                <w:b/>
              </w:rPr>
              <w:t>4</w:t>
            </w:r>
          </w:p>
        </w:tc>
        <w:tc>
          <w:tcPr>
            <w:tcW w:w="1530" w:type="dxa"/>
          </w:tcPr>
          <w:p w:rsidR="000D7BBA" w:rsidRDefault="000D7BBA" w:rsidP="000D7BBA">
            <w:pPr>
              <w:jc w:val="center"/>
            </w:pPr>
            <w:r>
              <w:t>47</w:t>
            </w:r>
          </w:p>
        </w:tc>
      </w:tr>
      <w:tr w:rsidR="000D7BBA">
        <w:tc>
          <w:tcPr>
            <w:tcW w:w="1188" w:type="dxa"/>
          </w:tcPr>
          <w:p w:rsidR="000D7BBA" w:rsidRPr="00E062EF" w:rsidRDefault="000D7BBA" w:rsidP="000D7BBA">
            <w:pPr>
              <w:rPr>
                <w:b/>
              </w:rPr>
            </w:pPr>
            <w:r w:rsidRPr="00E062EF">
              <w:rPr>
                <w:b/>
              </w:rPr>
              <w:t>200</w:t>
            </w:r>
            <w:r w:rsidR="00E776D7">
              <w:rPr>
                <w:b/>
              </w:rPr>
              <w:t>5</w:t>
            </w:r>
          </w:p>
        </w:tc>
        <w:tc>
          <w:tcPr>
            <w:tcW w:w="1530" w:type="dxa"/>
          </w:tcPr>
          <w:p w:rsidR="000D7BBA" w:rsidRDefault="000D7BBA" w:rsidP="000D7BBA">
            <w:pPr>
              <w:jc w:val="center"/>
            </w:pPr>
            <w:r>
              <w:t>51</w:t>
            </w:r>
          </w:p>
        </w:tc>
      </w:tr>
      <w:tr w:rsidR="000D7BBA">
        <w:tc>
          <w:tcPr>
            <w:tcW w:w="1188" w:type="dxa"/>
          </w:tcPr>
          <w:p w:rsidR="000D7BBA" w:rsidRPr="00E062EF" w:rsidRDefault="000D7BBA" w:rsidP="000D7BBA">
            <w:pPr>
              <w:rPr>
                <w:b/>
              </w:rPr>
            </w:pPr>
            <w:r w:rsidRPr="00E062EF">
              <w:rPr>
                <w:b/>
              </w:rPr>
              <w:t>200</w:t>
            </w:r>
            <w:r w:rsidR="00E776D7">
              <w:rPr>
                <w:b/>
              </w:rPr>
              <w:t>6</w:t>
            </w:r>
          </w:p>
        </w:tc>
        <w:tc>
          <w:tcPr>
            <w:tcW w:w="1530" w:type="dxa"/>
          </w:tcPr>
          <w:p w:rsidR="000D7BBA" w:rsidRDefault="000D7BBA" w:rsidP="000D7BBA">
            <w:pPr>
              <w:jc w:val="center"/>
            </w:pPr>
            <w:r>
              <w:t>39</w:t>
            </w:r>
          </w:p>
        </w:tc>
      </w:tr>
      <w:tr w:rsidR="000D7BBA">
        <w:tc>
          <w:tcPr>
            <w:tcW w:w="1188" w:type="dxa"/>
          </w:tcPr>
          <w:p w:rsidR="000D7BBA" w:rsidRPr="00E062EF" w:rsidRDefault="000D7BBA" w:rsidP="000D7BBA">
            <w:pPr>
              <w:rPr>
                <w:b/>
              </w:rPr>
            </w:pPr>
            <w:r w:rsidRPr="00E062EF">
              <w:rPr>
                <w:b/>
              </w:rPr>
              <w:t>200</w:t>
            </w:r>
            <w:r w:rsidR="00E776D7">
              <w:rPr>
                <w:b/>
              </w:rPr>
              <w:t>7</w:t>
            </w:r>
          </w:p>
        </w:tc>
        <w:tc>
          <w:tcPr>
            <w:tcW w:w="1530" w:type="dxa"/>
          </w:tcPr>
          <w:p w:rsidR="000D7BBA" w:rsidRDefault="000D7BBA" w:rsidP="000D7BBA">
            <w:pPr>
              <w:jc w:val="center"/>
            </w:pPr>
            <w:r>
              <w:t>38</w:t>
            </w:r>
          </w:p>
        </w:tc>
      </w:tr>
    </w:tbl>
    <w:p w:rsidR="00C63224" w:rsidRDefault="00791DB1">
      <w:r>
        <w:t xml:space="preserve">Approximately 15% of our current workforce is between 16 and 20 years old. As we expand into new geographic areas, that percentage is expected to increase. The Occupational Safety and Health Administration </w:t>
      </w:r>
      <w:r w:rsidR="00FB5C43">
        <w:t xml:space="preserve">(OSHA) </w:t>
      </w:r>
      <w:r>
        <w:t>estimates that nationwide approximately 30% of food service employees are under 20 years old.</w:t>
      </w:r>
    </w:p>
    <w:p w:rsidR="00791DB1" w:rsidRDefault="00791DB1"/>
    <w:p w:rsidR="005012FF" w:rsidRDefault="005012FF">
      <w:r>
        <w:t>In the next few months, OSHA is expected to announce a new safety program for teen workers. In anticipation of this new program, I have put together some data about injuries</w:t>
      </w:r>
      <w:r w:rsidR="003D2F94">
        <w:t>. Table 1 shows injuries to our teenage employees from 2000-2003.</w:t>
      </w:r>
      <w:r>
        <w:t xml:space="preserve"> </w:t>
      </w:r>
      <w:r w:rsidR="003D2F94">
        <w:t>Reported i</w:t>
      </w:r>
      <w:r>
        <w:t>njuries to teenage restaurant workers in the eight-county area</w:t>
      </w:r>
      <w:r w:rsidR="003D2F94">
        <w:t xml:space="preserve"> are shown in Table 2</w:t>
      </w:r>
      <w:r w:rsidR="001C795D">
        <w:t>, although the data is by fiscal year (July through June) and does not directly match our company data</w:t>
      </w:r>
      <w:r>
        <w:t>.</w:t>
      </w:r>
    </w:p>
    <w:p w:rsidR="005012FF" w:rsidRDefault="005012FF"/>
    <w:p w:rsidR="00830602" w:rsidRDefault="00830602" w:rsidP="00830602">
      <w:pPr>
        <w:pStyle w:val="Caption"/>
        <w:keepNext/>
      </w:pPr>
      <w:r>
        <w:t xml:space="preserve">Table </w:t>
      </w:r>
      <w:r w:rsidR="00B75CB2">
        <w:fldChar w:fldCharType="begin"/>
      </w:r>
      <w:r w:rsidR="00B75CB2">
        <w:instrText xml:space="preserve"> SEQ Table \* A</w:instrText>
      </w:r>
      <w:r w:rsidR="00B75CB2">
        <w:instrText xml:space="preserve">RABIC </w:instrText>
      </w:r>
      <w:r w:rsidR="00B75CB2">
        <w:fldChar w:fldCharType="separate"/>
      </w:r>
      <w:r w:rsidR="00E16FC2">
        <w:rPr>
          <w:noProof/>
        </w:rPr>
        <w:t>2</w:t>
      </w:r>
      <w:r w:rsidR="00B75CB2">
        <w:rPr>
          <w:noProof/>
        </w:rPr>
        <w:fldChar w:fldCharType="end"/>
      </w:r>
      <w:r>
        <w:t>. Teen Worker Injuries in Restaurants</w:t>
      </w:r>
    </w:p>
    <w:tbl>
      <w:tblPr>
        <w:tblStyle w:val="TableSimple3"/>
        <w:tblW w:w="0" w:type="auto"/>
        <w:tblLook w:val="01E0" w:firstRow="1" w:lastRow="1" w:firstColumn="1" w:lastColumn="1" w:noHBand="0" w:noVBand="0"/>
      </w:tblPr>
      <w:tblGrid>
        <w:gridCol w:w="1728"/>
        <w:gridCol w:w="1296"/>
        <w:gridCol w:w="1296"/>
        <w:gridCol w:w="1296"/>
        <w:gridCol w:w="1296"/>
      </w:tblGrid>
      <w:tr w:rsidR="000D7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8" w:type="dxa"/>
          </w:tcPr>
          <w:p w:rsidR="000D7BBA" w:rsidRDefault="000D7BBA"/>
        </w:tc>
        <w:tc>
          <w:tcPr>
            <w:tcW w:w="1296" w:type="dxa"/>
          </w:tcPr>
          <w:p w:rsidR="000D7BBA" w:rsidRPr="00551559" w:rsidRDefault="00E776D7" w:rsidP="001051B5">
            <w:pPr>
              <w:jc w:val="right"/>
              <w:rPr>
                <w:b w:val="0"/>
              </w:rPr>
            </w:pPr>
            <w:r>
              <w:rPr>
                <w:b w:val="0"/>
              </w:rPr>
              <w:t>FY 03</w:t>
            </w:r>
            <w:r w:rsidR="000D7BBA">
              <w:rPr>
                <w:b w:val="0"/>
              </w:rPr>
              <w:t>-0</w:t>
            </w:r>
            <w:r>
              <w:rPr>
                <w:b w:val="0"/>
              </w:rPr>
              <w:t>4</w:t>
            </w:r>
          </w:p>
        </w:tc>
        <w:tc>
          <w:tcPr>
            <w:tcW w:w="1296" w:type="dxa"/>
          </w:tcPr>
          <w:p w:rsidR="000D7BBA" w:rsidRPr="00551559" w:rsidRDefault="00E776D7" w:rsidP="001051B5">
            <w:pPr>
              <w:jc w:val="right"/>
              <w:rPr>
                <w:b w:val="0"/>
              </w:rPr>
            </w:pPr>
            <w:r>
              <w:rPr>
                <w:b w:val="0"/>
              </w:rPr>
              <w:t>FY 04</w:t>
            </w:r>
            <w:r w:rsidR="000D7BBA">
              <w:rPr>
                <w:b w:val="0"/>
              </w:rPr>
              <w:t>-0</w:t>
            </w:r>
            <w:r>
              <w:rPr>
                <w:b w:val="0"/>
              </w:rPr>
              <w:t>5</w:t>
            </w:r>
          </w:p>
        </w:tc>
        <w:tc>
          <w:tcPr>
            <w:tcW w:w="1296" w:type="dxa"/>
          </w:tcPr>
          <w:p w:rsidR="000D7BBA" w:rsidRPr="00551559" w:rsidRDefault="00E776D7" w:rsidP="001051B5">
            <w:pPr>
              <w:jc w:val="right"/>
              <w:rPr>
                <w:b w:val="0"/>
              </w:rPr>
            </w:pPr>
            <w:r>
              <w:rPr>
                <w:b w:val="0"/>
              </w:rPr>
              <w:t>FY 05</w:t>
            </w:r>
            <w:r w:rsidR="000D7BBA">
              <w:rPr>
                <w:b w:val="0"/>
              </w:rPr>
              <w:t>-0</w:t>
            </w:r>
            <w:r>
              <w:rPr>
                <w:b w:val="0"/>
              </w:rPr>
              <w:t>6</w:t>
            </w:r>
          </w:p>
        </w:tc>
        <w:tc>
          <w:tcPr>
            <w:tcW w:w="1296" w:type="dxa"/>
          </w:tcPr>
          <w:p w:rsidR="000D7BBA" w:rsidRPr="00551559" w:rsidRDefault="00E776D7" w:rsidP="001051B5">
            <w:pPr>
              <w:jc w:val="right"/>
              <w:rPr>
                <w:b w:val="0"/>
              </w:rPr>
            </w:pPr>
            <w:r>
              <w:rPr>
                <w:b w:val="0"/>
              </w:rPr>
              <w:t>FY 06</w:t>
            </w:r>
            <w:r w:rsidR="000D7BBA">
              <w:rPr>
                <w:b w:val="0"/>
              </w:rPr>
              <w:t>-0</w:t>
            </w:r>
            <w:r>
              <w:rPr>
                <w:b w:val="0"/>
              </w:rPr>
              <w:t>7</w:t>
            </w:r>
          </w:p>
        </w:tc>
      </w:tr>
      <w:tr w:rsidR="000D7BBA">
        <w:tc>
          <w:tcPr>
            <w:tcW w:w="1728" w:type="dxa"/>
          </w:tcPr>
          <w:p w:rsidR="000D7BBA" w:rsidRPr="00551559" w:rsidRDefault="000D7BBA">
            <w:pPr>
              <w:rPr>
                <w:b/>
              </w:rPr>
            </w:pPr>
            <w:r w:rsidRPr="00551559">
              <w:rPr>
                <w:b/>
              </w:rPr>
              <w:t>Burns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687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719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722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672</w:t>
            </w:r>
          </w:p>
        </w:tc>
      </w:tr>
      <w:tr w:rsidR="000D7BBA">
        <w:tc>
          <w:tcPr>
            <w:tcW w:w="1728" w:type="dxa"/>
          </w:tcPr>
          <w:p w:rsidR="000D7BBA" w:rsidRPr="00551559" w:rsidRDefault="000D7BBA">
            <w:pPr>
              <w:rPr>
                <w:b/>
              </w:rPr>
            </w:pPr>
            <w:r w:rsidRPr="00551559">
              <w:rPr>
                <w:b/>
              </w:rPr>
              <w:t>Cuts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478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515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574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617</w:t>
            </w:r>
          </w:p>
        </w:tc>
      </w:tr>
      <w:tr w:rsidR="000D7BBA">
        <w:tc>
          <w:tcPr>
            <w:tcW w:w="1728" w:type="dxa"/>
          </w:tcPr>
          <w:p w:rsidR="000D7BBA" w:rsidRPr="00551559" w:rsidRDefault="000D7BBA">
            <w:pPr>
              <w:rPr>
                <w:b/>
              </w:rPr>
            </w:pPr>
            <w:r w:rsidRPr="00551559">
              <w:rPr>
                <w:b/>
              </w:rPr>
              <w:t>Sprains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247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244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316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291</w:t>
            </w:r>
          </w:p>
        </w:tc>
      </w:tr>
      <w:tr w:rsidR="000D7BBA">
        <w:tc>
          <w:tcPr>
            <w:tcW w:w="1728" w:type="dxa"/>
          </w:tcPr>
          <w:p w:rsidR="000D7BBA" w:rsidRPr="00551559" w:rsidRDefault="000D7BBA">
            <w:pPr>
              <w:rPr>
                <w:b/>
              </w:rPr>
            </w:pPr>
            <w:r w:rsidRPr="00551559">
              <w:rPr>
                <w:b/>
              </w:rPr>
              <w:t>Fractures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29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31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19</w:t>
            </w:r>
          </w:p>
        </w:tc>
        <w:tc>
          <w:tcPr>
            <w:tcW w:w="1296" w:type="dxa"/>
          </w:tcPr>
          <w:p w:rsidR="000D7BBA" w:rsidRDefault="000D7BBA" w:rsidP="00551559">
            <w:pPr>
              <w:jc w:val="right"/>
            </w:pPr>
            <w:r>
              <w:t>40</w:t>
            </w:r>
          </w:p>
        </w:tc>
      </w:tr>
      <w:tr w:rsidR="00830602">
        <w:tc>
          <w:tcPr>
            <w:tcW w:w="1728" w:type="dxa"/>
          </w:tcPr>
          <w:p w:rsidR="00830602" w:rsidRPr="00551559" w:rsidRDefault="00830602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296" w:type="dxa"/>
          </w:tcPr>
          <w:p w:rsidR="00830602" w:rsidRDefault="00B75CB2" w:rsidP="00551559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 w:rsidR="00830602">
              <w:rPr>
                <w:noProof/>
              </w:rPr>
              <w:t>1,441</w:t>
            </w:r>
            <w:r>
              <w:rPr>
                <w:noProof/>
              </w:rPr>
              <w:fldChar w:fldCharType="end"/>
            </w:r>
          </w:p>
        </w:tc>
        <w:tc>
          <w:tcPr>
            <w:tcW w:w="1296" w:type="dxa"/>
          </w:tcPr>
          <w:p w:rsidR="00830602" w:rsidRDefault="00B75CB2" w:rsidP="00551559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 w:rsidR="00830602">
              <w:rPr>
                <w:noProof/>
              </w:rPr>
              <w:t>1,509</w:t>
            </w:r>
            <w:r>
              <w:rPr>
                <w:noProof/>
              </w:rPr>
              <w:fldChar w:fldCharType="end"/>
            </w:r>
          </w:p>
        </w:tc>
        <w:tc>
          <w:tcPr>
            <w:tcW w:w="1296" w:type="dxa"/>
          </w:tcPr>
          <w:p w:rsidR="00830602" w:rsidRDefault="00B75CB2" w:rsidP="00551559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 w:rsidR="00830602">
              <w:rPr>
                <w:noProof/>
              </w:rPr>
              <w:t>1,631</w:t>
            </w:r>
            <w:r>
              <w:rPr>
                <w:noProof/>
              </w:rPr>
              <w:fldChar w:fldCharType="end"/>
            </w:r>
          </w:p>
        </w:tc>
        <w:tc>
          <w:tcPr>
            <w:tcW w:w="1296" w:type="dxa"/>
          </w:tcPr>
          <w:p w:rsidR="00830602" w:rsidRDefault="00B75CB2" w:rsidP="00551559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 w:rsidR="00830602">
              <w:rPr>
                <w:noProof/>
              </w:rPr>
              <w:t>1,620</w:t>
            </w:r>
            <w:r>
              <w:rPr>
                <w:noProof/>
              </w:rPr>
              <w:fldChar w:fldCharType="end"/>
            </w:r>
          </w:p>
        </w:tc>
      </w:tr>
    </w:tbl>
    <w:p w:rsidR="005012FF" w:rsidRDefault="005012FF" w:rsidP="003D2F94"/>
    <w:sectPr w:rsidR="005012FF" w:rsidSect="00FB5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D1B" w:rsidRDefault="00176D1B">
      <w:r>
        <w:separator/>
      </w:r>
    </w:p>
  </w:endnote>
  <w:endnote w:type="continuationSeparator" w:id="0">
    <w:p w:rsidR="00176D1B" w:rsidRDefault="0017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D1B" w:rsidRDefault="00176D1B">
      <w:r>
        <w:separator/>
      </w:r>
    </w:p>
  </w:footnote>
  <w:footnote w:type="continuationSeparator" w:id="0">
    <w:p w:rsidR="00176D1B" w:rsidRDefault="00176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24"/>
    <w:rsid w:val="000B75EF"/>
    <w:rsid w:val="000D7BBA"/>
    <w:rsid w:val="001051B5"/>
    <w:rsid w:val="001074DB"/>
    <w:rsid w:val="00176D1B"/>
    <w:rsid w:val="001A69B1"/>
    <w:rsid w:val="001C795D"/>
    <w:rsid w:val="002C40A2"/>
    <w:rsid w:val="00376F40"/>
    <w:rsid w:val="003D2F94"/>
    <w:rsid w:val="005012FF"/>
    <w:rsid w:val="005509D9"/>
    <w:rsid w:val="00551559"/>
    <w:rsid w:val="005C1011"/>
    <w:rsid w:val="005D2EE3"/>
    <w:rsid w:val="006E2EC4"/>
    <w:rsid w:val="00791DB1"/>
    <w:rsid w:val="007B1DCD"/>
    <w:rsid w:val="00830602"/>
    <w:rsid w:val="00832B42"/>
    <w:rsid w:val="008E7FE8"/>
    <w:rsid w:val="008F72E7"/>
    <w:rsid w:val="00A34E8C"/>
    <w:rsid w:val="00AD3F15"/>
    <w:rsid w:val="00B51501"/>
    <w:rsid w:val="00B75CB2"/>
    <w:rsid w:val="00C20D4F"/>
    <w:rsid w:val="00C33645"/>
    <w:rsid w:val="00C63224"/>
    <w:rsid w:val="00D27FAB"/>
    <w:rsid w:val="00DA1263"/>
    <w:rsid w:val="00DB04F7"/>
    <w:rsid w:val="00E062EF"/>
    <w:rsid w:val="00E16FC2"/>
    <w:rsid w:val="00E700F9"/>
    <w:rsid w:val="00E776D7"/>
    <w:rsid w:val="00EC50D2"/>
    <w:rsid w:val="00FB1A79"/>
    <w:rsid w:val="00FB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768C83-4CCD-4AF4-A584-257E076E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F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B5C43"/>
    <w:rPr>
      <w:color w:val="0000FF"/>
      <w:u w:val="single"/>
    </w:rPr>
  </w:style>
  <w:style w:type="table" w:styleId="TableGrid">
    <w:name w:val="Table Grid"/>
    <w:basedOn w:val="TableNormal"/>
    <w:rsid w:val="00DB0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6E2EC4"/>
    <w:rPr>
      <w:b/>
      <w:bCs/>
      <w:sz w:val="20"/>
      <w:szCs w:val="20"/>
    </w:rPr>
  </w:style>
  <w:style w:type="table" w:styleId="TableSimple3">
    <w:name w:val="Table Simple 3"/>
    <w:basedOn w:val="TableNormal"/>
    <w:rsid w:val="00A34E8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rsid w:val="008E7F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7FE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Scinovate Corporation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cp:lastPrinted>2004-02-06T22:41:00Z</cp:lastPrinted>
  <dcterms:created xsi:type="dcterms:W3CDTF">2012-07-21T00:44:00Z</dcterms:created>
  <dcterms:modified xsi:type="dcterms:W3CDTF">2012-07-21T00:44:00Z</dcterms:modified>
</cp:coreProperties>
</file>