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8F35D" w14:textId="287E68FD" w:rsidR="000D7050" w:rsidRDefault="000D7050" w:rsidP="000D705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14:paraId="28ED08FC" w14:textId="3B439A0B" w:rsidR="000D7050" w:rsidRDefault="000D7050" w:rsidP="000D705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14:paraId="148E89A7" w14:textId="23C8898B" w:rsidR="000D7050" w:rsidRDefault="000D7050" w:rsidP="000D705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14:paraId="65450473" w14:textId="507DD60A" w:rsidR="000D7050" w:rsidRDefault="000D7050" w:rsidP="000D705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14:paraId="5F516433" w14:textId="06890B7D" w:rsidR="000D7050" w:rsidRDefault="000D7050" w:rsidP="003A7DCA">
      <w:pPr>
        <w:spacing w:after="0" w:line="480" w:lineRule="auto"/>
        <w:jc w:val="center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Quantified Self Movement Gains Momentum</w:t>
      </w:r>
    </w:p>
    <w:p w14:paraId="00514E28" w14:textId="4131BE93" w:rsidR="001D343E" w:rsidRDefault="00DC4A96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986FDD">
        <w:rPr>
          <w:rStyle w:val="FootnoteReference"/>
          <w:rFonts w:cstheme="minorHAnsi"/>
        </w:rPr>
        <w:footnoteReference w:id="1"/>
      </w:r>
    </w:p>
    <w:p w14:paraId="4A3009F4" w14:textId="77777777" w:rsidR="00D95D94" w:rsidRPr="009C2D62" w:rsidRDefault="00FD12B1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14:paraId="2FFAC30A" w14:textId="77777777" w:rsidR="00267B4C" w:rsidRPr="009C2D62" w:rsidRDefault="00267B4C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14:paraId="42191FFD" w14:textId="77777777" w:rsidR="00BC4F44" w:rsidRDefault="00EB7178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14:paraId="58ED0014" w14:textId="77777777" w:rsidR="00EB7178" w:rsidRPr="009C2D62" w:rsidRDefault="00BC4F44" w:rsidP="00720B7E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14:paraId="1728F0EF" w14:textId="4EE0CFD8" w:rsidR="001D5E8A" w:rsidRPr="009C2D62" w:rsidRDefault="00A877AA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2C567A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C7749F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1864937389"/>
          <w:citation/>
        </w:sdtPr>
        <w:sdtEndPr/>
        <w:sdtContent>
          <w:r w:rsidR="00497A18">
            <w:rPr>
              <w:rFonts w:cstheme="minorHAnsi"/>
            </w:rPr>
            <w:fldChar w:fldCharType="begin"/>
          </w:r>
          <w:r w:rsidR="00DA0F74">
            <w:rPr>
              <w:rFonts w:cstheme="minorHAnsi"/>
            </w:rPr>
            <w:instrText xml:space="preserve">CITATION Sop12 \p 5 \l 1033 </w:instrText>
          </w:r>
          <w:r w:rsidR="00497A18">
            <w:rPr>
              <w:rFonts w:cstheme="minorHAnsi"/>
            </w:rPr>
            <w:fldChar w:fldCharType="separate"/>
          </w:r>
          <w:r w:rsidR="00081178">
            <w:rPr>
              <w:rFonts w:cstheme="minorHAnsi"/>
              <w:noProof/>
            </w:rPr>
            <w:t xml:space="preserve"> </w:t>
          </w:r>
          <w:r w:rsidR="00081178" w:rsidRPr="00081178">
            <w:rPr>
              <w:rFonts w:cstheme="minorHAnsi"/>
              <w:noProof/>
            </w:rPr>
            <w:t>(Topol 5)</w:t>
          </w:r>
          <w:r w:rsidR="00497A18">
            <w:rPr>
              <w:rFonts w:cstheme="minorHAnsi"/>
            </w:rPr>
            <w:fldChar w:fldCharType="end"/>
          </w:r>
        </w:sdtContent>
      </w:sdt>
      <w:r w:rsidR="00C7749F">
        <w:rPr>
          <w:rFonts w:cstheme="minorHAnsi"/>
        </w:rPr>
        <w:t>.</w:t>
      </w:r>
    </w:p>
    <w:p w14:paraId="18AFC95C" w14:textId="19123185" w:rsidR="00174981" w:rsidRPr="009C2D62" w:rsidRDefault="00E87F05" w:rsidP="00E7549C">
      <w:pPr>
        <w:spacing w:after="0" w:line="480" w:lineRule="auto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1503621227"/>
          <w:citation/>
        </w:sdtPr>
        <w:sdtEndPr/>
        <w:sdtContent>
          <w:r w:rsidR="00820ADE">
            <w:rPr>
              <w:rFonts w:cstheme="minorHAnsi"/>
              <w:lang w:val="en"/>
            </w:rPr>
            <w:fldChar w:fldCharType="begin"/>
          </w:r>
          <w:r w:rsidR="00820ADE">
            <w:rPr>
              <w:rFonts w:cstheme="minorHAnsi"/>
            </w:rPr>
            <w:instrText xml:space="preserve"> CITATION Ogd12 \l 1033 </w:instrText>
          </w:r>
          <w:r w:rsidR="00820ADE">
            <w:rPr>
              <w:rFonts w:cstheme="minorHAnsi"/>
              <w:lang w:val="en"/>
            </w:rPr>
            <w:fldChar w:fldCharType="separate"/>
          </w:r>
          <w:r w:rsidR="00081178">
            <w:rPr>
              <w:rFonts w:cstheme="minorHAnsi"/>
              <w:noProof/>
            </w:rPr>
            <w:t xml:space="preserve"> </w:t>
          </w:r>
          <w:r w:rsidR="00081178" w:rsidRPr="00081178">
            <w:rPr>
              <w:rFonts w:cstheme="minorHAnsi"/>
              <w:noProof/>
            </w:rPr>
            <w:t>(Ogden)</w:t>
          </w:r>
          <w:r w:rsidR="00820ADE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</w:t>
      </w:r>
      <w:r w:rsidR="00A47EB5" w:rsidRPr="009C2D62">
        <w:rPr>
          <w:rFonts w:cstheme="minorHAnsi"/>
          <w:lang w:val="en"/>
        </w:rPr>
        <w:lastRenderedPageBreak/>
        <w:t xml:space="preserve">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14:paraId="2ACC7B4E" w14:textId="77777777" w:rsidR="0086338B" w:rsidRPr="009C2D62" w:rsidRDefault="00A47EB5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14:paraId="01A3319D" w14:textId="51818DE5" w:rsidR="007F782F" w:rsidRDefault="00696A36" w:rsidP="00720B7E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</w:t>
      </w:r>
      <w:r w:rsidR="00820ADE">
        <w:rPr>
          <w:rFonts w:cstheme="minorHAnsi"/>
        </w:rPr>
        <w:t xml:space="preserve"> the genomic basis of a disease</w:t>
      </w:r>
      <w:sdt>
        <w:sdtPr>
          <w:rPr>
            <w:rFonts w:cstheme="minorHAnsi"/>
          </w:rPr>
          <w:id w:val="-1250575789"/>
          <w:citation/>
        </w:sdtPr>
        <w:sdtEndPr/>
        <w:sdtContent>
          <w:r w:rsidR="00C7749F">
            <w:rPr>
              <w:rFonts w:cstheme="minorHAnsi"/>
            </w:rPr>
            <w:fldChar w:fldCharType="begin"/>
          </w:r>
          <w:r w:rsidR="002C4874">
            <w:rPr>
              <w:rFonts w:cstheme="minorHAnsi"/>
            </w:rPr>
            <w:instrText xml:space="preserve">CITATION Gla11 \p 28 \l 1033 </w:instrText>
          </w:r>
          <w:r w:rsidR="00C7749F">
            <w:rPr>
              <w:rFonts w:cstheme="minorHAnsi"/>
            </w:rPr>
            <w:fldChar w:fldCharType="separate"/>
          </w:r>
          <w:r w:rsidR="00081178">
            <w:rPr>
              <w:rFonts w:cstheme="minorHAnsi"/>
              <w:noProof/>
            </w:rPr>
            <w:t xml:space="preserve"> </w:t>
          </w:r>
          <w:r w:rsidR="00081178" w:rsidRPr="00081178">
            <w:rPr>
              <w:rFonts w:cstheme="minorHAnsi"/>
              <w:noProof/>
            </w:rPr>
            <w:t>(Glaser 28)</w:t>
          </w:r>
          <w:r w:rsidR="00C7749F">
            <w:rPr>
              <w:rFonts w:cstheme="minorHAnsi"/>
            </w:rPr>
            <w:fldChar w:fldCharType="end"/>
          </w:r>
        </w:sdtContent>
      </w:sdt>
      <w:r w:rsidR="00820ADE">
        <w:rPr>
          <w:rFonts w:cstheme="minorHAnsi"/>
        </w:rPr>
        <w:t>.</w:t>
      </w:r>
    </w:p>
    <w:p w14:paraId="6CC2F965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4583D4D4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6D88B549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309F9D6B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7666DAEC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62E993C2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35D6556A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7A979879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24C15969" w14:textId="77777777" w:rsidR="00BC567E" w:rsidRDefault="00BC567E" w:rsidP="00720B7E">
      <w:pPr>
        <w:spacing w:after="0" w:line="480" w:lineRule="auto"/>
        <w:ind w:firstLine="720"/>
        <w:rPr>
          <w:rFonts w:cstheme="minorHAnsi"/>
        </w:rPr>
      </w:pPr>
    </w:p>
    <w:p w14:paraId="340E5908" w14:textId="7590FF5F" w:rsidR="00BC567E" w:rsidRDefault="00BC567E" w:rsidP="00720B7E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lastRenderedPageBreak/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Works Cited </w:t>
      </w:r>
      <w:sdt>
        <w:sdtPr>
          <w:rPr>
            <w:rFonts w:cstheme="minorHAnsi"/>
          </w:rPr>
          <w:id w:val="1615704715"/>
          <w:citation/>
        </w:sdtPr>
        <w:sdtContent>
          <w:r w:rsidR="00DA0F74">
            <w:rPr>
              <w:rFonts w:cstheme="minorHAnsi"/>
            </w:rPr>
            <w:fldChar w:fldCharType="begin"/>
          </w:r>
          <w:r w:rsidR="00DA0F74">
            <w:rPr>
              <w:rFonts w:cstheme="minorHAnsi"/>
            </w:rPr>
            <w:instrText xml:space="preserve">CITATION Sop12 \l 1033 </w:instrText>
          </w:r>
          <w:r w:rsidR="00DA0F74">
            <w:rPr>
              <w:rFonts w:cstheme="minorHAnsi"/>
            </w:rPr>
            <w:fldChar w:fldCharType="separate"/>
          </w:r>
          <w:r w:rsidR="00081178" w:rsidRPr="00081178">
            <w:rPr>
              <w:rFonts w:cstheme="minorHAnsi"/>
              <w:noProof/>
            </w:rPr>
            <w:t>(Topol)</w:t>
          </w:r>
          <w:r w:rsidR="00DA0F74">
            <w:rPr>
              <w:rFonts w:cstheme="minorHAnsi"/>
            </w:rPr>
            <w:fldChar w:fldCharType="end"/>
          </w:r>
        </w:sdtContent>
      </w:sdt>
      <w:sdt>
        <w:sdtPr>
          <w:rPr>
            <w:rFonts w:cstheme="minorHAnsi"/>
          </w:rPr>
          <w:id w:val="-2106720780"/>
          <w:citation/>
        </w:sdtPr>
        <w:sdtContent>
          <w:r w:rsidR="00DA0F74">
            <w:rPr>
              <w:rFonts w:cstheme="minorHAnsi"/>
            </w:rPr>
            <w:fldChar w:fldCharType="begin"/>
          </w:r>
          <w:r w:rsidR="00DA0F74">
            <w:rPr>
              <w:rFonts w:cstheme="minorHAnsi"/>
            </w:rPr>
            <w:instrText xml:space="preserve">CITATION Sop12 \l 1033 </w:instrText>
          </w:r>
          <w:r w:rsidR="00DA0F74">
            <w:rPr>
              <w:rFonts w:cstheme="minorHAnsi"/>
            </w:rPr>
            <w:fldChar w:fldCharType="separate"/>
          </w:r>
          <w:r w:rsidR="00081178">
            <w:rPr>
              <w:rFonts w:cstheme="minorHAnsi"/>
              <w:noProof/>
            </w:rPr>
            <w:t xml:space="preserve"> </w:t>
          </w:r>
          <w:r w:rsidR="00081178" w:rsidRPr="00081178">
            <w:rPr>
              <w:rFonts w:cstheme="minorHAnsi"/>
              <w:noProof/>
            </w:rPr>
            <w:t>(Topol)</w:t>
          </w:r>
          <w:r w:rsidR="00DA0F74">
            <w:rPr>
              <w:rFonts w:cstheme="minorHAnsi"/>
            </w:rPr>
            <w:fldChar w:fldCharType="end"/>
          </w:r>
        </w:sdtContent>
      </w:sdt>
    </w:p>
    <w:sdt>
      <w:sdtPr>
        <w:id w:val="1683705717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ar-SA"/>
        </w:rPr>
      </w:sdtEndPr>
      <w:sdtContent>
        <w:p w14:paraId="61986B7B" w14:textId="00C5633F" w:rsidR="003D296F" w:rsidRDefault="003D296F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14:paraId="1E4BA84A" w14:textId="77777777" w:rsidR="00081178" w:rsidRDefault="003D296F" w:rsidP="00081178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="00081178">
                <w:rPr>
                  <w:noProof/>
                </w:rPr>
                <w:t xml:space="preserve">Glaser, John P., and Claudia Salzberg. </w:t>
              </w:r>
              <w:r w:rsidR="00081178">
                <w:rPr>
                  <w:i/>
                  <w:iCs/>
                  <w:noProof/>
                </w:rPr>
                <w:t>The Strategic Application of Information Technology in Health Care Organizations</w:t>
              </w:r>
              <w:r w:rsidR="00081178">
                <w:rPr>
                  <w:noProof/>
                </w:rPr>
                <w:t>. San Fransico: Jossey-Bass, 2011.</w:t>
              </w:r>
            </w:p>
            <w:p w14:paraId="5783EDA2" w14:textId="77777777" w:rsidR="00081178" w:rsidRDefault="00081178" w:rsidP="00081178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Ogden, C. L. </w:t>
              </w:r>
              <w:r>
                <w:rPr>
                  <w:i/>
                  <w:iCs/>
                  <w:noProof/>
                </w:rPr>
                <w:t>NCHS Data Brief Number 82</w:t>
              </w:r>
              <w:r>
                <w:rPr>
                  <w:noProof/>
                </w:rPr>
                <w:t>. 01 January 2012. 17 January 2016.</w:t>
              </w:r>
            </w:p>
            <w:p w14:paraId="7B403604" w14:textId="77777777" w:rsidR="00081178" w:rsidRDefault="00081178" w:rsidP="00081178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Topol, Eric J. </w:t>
              </w:r>
              <w:r>
                <w:rPr>
                  <w:i/>
                  <w:iCs/>
                  <w:noProof/>
                </w:rPr>
                <w:t>The Creative Destruction of Medicine</w:t>
              </w:r>
              <w:r>
                <w:rPr>
                  <w:noProof/>
                </w:rPr>
                <w:t>. New York: Basic Books, 2012.</w:t>
              </w:r>
            </w:p>
            <w:p w14:paraId="2F602FFC" w14:textId="26B8208C" w:rsidR="003D296F" w:rsidRDefault="003D296F" w:rsidP="00081178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606788FA" w14:textId="77777777" w:rsidR="003D296F" w:rsidRPr="009C2D62" w:rsidRDefault="003D296F" w:rsidP="00720B7E">
      <w:pPr>
        <w:spacing w:after="0" w:line="480" w:lineRule="auto"/>
        <w:ind w:firstLine="720"/>
        <w:rPr>
          <w:rFonts w:cstheme="minorHAnsi"/>
        </w:rPr>
      </w:pPr>
    </w:p>
    <w:sectPr w:rsidR="003D296F" w:rsidRPr="009C2D62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23357" w14:textId="77777777" w:rsidR="007676FD" w:rsidRDefault="007676FD" w:rsidP="00660C3A">
      <w:pPr>
        <w:spacing w:after="0" w:line="240" w:lineRule="auto"/>
      </w:pPr>
      <w:r>
        <w:separator/>
      </w:r>
    </w:p>
  </w:endnote>
  <w:endnote w:type="continuationSeparator" w:id="0">
    <w:p w14:paraId="798BCB7C" w14:textId="77777777" w:rsidR="007676FD" w:rsidRDefault="007676FD" w:rsidP="0066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3A10C" w14:textId="77777777" w:rsidR="007676FD" w:rsidRDefault="007676FD" w:rsidP="00660C3A">
      <w:pPr>
        <w:spacing w:after="0" w:line="240" w:lineRule="auto"/>
      </w:pPr>
      <w:r>
        <w:separator/>
      </w:r>
    </w:p>
  </w:footnote>
  <w:footnote w:type="continuationSeparator" w:id="0">
    <w:p w14:paraId="5AE50BFA" w14:textId="77777777" w:rsidR="007676FD" w:rsidRDefault="007676FD" w:rsidP="00660C3A">
      <w:pPr>
        <w:spacing w:after="0" w:line="240" w:lineRule="auto"/>
      </w:pPr>
      <w:r>
        <w:continuationSeparator/>
      </w:r>
    </w:p>
  </w:footnote>
  <w:footnote w:id="1">
    <w:p w14:paraId="2C68E2BF" w14:textId="1FE5A559" w:rsidR="00986FDD" w:rsidRDefault="00986FDD" w:rsidP="00A62BF5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</w:t>
      </w:r>
      <w:r w:rsidR="005C5018">
        <w:t xml:space="preserve">d in time-sensitive operations. </w:t>
      </w:r>
    </w:p>
  </w:footnote>
  <w:footnote w:id="2">
    <w:p w14:paraId="0C6D10C8" w14:textId="14A79D8F" w:rsidR="002C567A" w:rsidRDefault="002C567A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3BB8D" w14:textId="77777777" w:rsidR="00660C3A" w:rsidRDefault="00660C3A" w:rsidP="001E62FB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B7F5B8" w14:textId="77777777" w:rsidR="00660C3A" w:rsidRDefault="00660C3A" w:rsidP="00660C3A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CD97" w14:textId="77777777" w:rsidR="00660C3A" w:rsidRDefault="00660C3A" w:rsidP="001E62FB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1E07">
      <w:rPr>
        <w:rStyle w:val="PageNumber"/>
        <w:noProof/>
      </w:rPr>
      <w:t>4</w:t>
    </w:r>
    <w:r>
      <w:rPr>
        <w:rStyle w:val="PageNumber"/>
      </w:rPr>
      <w:fldChar w:fldCharType="end"/>
    </w:r>
  </w:p>
  <w:p w14:paraId="43F83237" w14:textId="15E1EAA2" w:rsidR="00660C3A" w:rsidRDefault="00660C3A" w:rsidP="00660C3A">
    <w:pPr>
      <w:pStyle w:val="Header"/>
      <w:ind w:right="360"/>
    </w:pPr>
    <w:r>
      <w:tab/>
    </w:r>
    <w:r>
      <w:tab/>
      <w:t xml:space="preserve">Foster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81178"/>
    <w:rsid w:val="000D502B"/>
    <w:rsid w:val="000D7050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2C4874"/>
    <w:rsid w:val="002C567A"/>
    <w:rsid w:val="00306A0D"/>
    <w:rsid w:val="003A7DCA"/>
    <w:rsid w:val="003D1C72"/>
    <w:rsid w:val="003D296F"/>
    <w:rsid w:val="003D2E3D"/>
    <w:rsid w:val="00404C89"/>
    <w:rsid w:val="00430BB0"/>
    <w:rsid w:val="00497A18"/>
    <w:rsid w:val="004C5AE6"/>
    <w:rsid w:val="005678E6"/>
    <w:rsid w:val="005C5018"/>
    <w:rsid w:val="006275CA"/>
    <w:rsid w:val="00660C3A"/>
    <w:rsid w:val="00671628"/>
    <w:rsid w:val="00696A36"/>
    <w:rsid w:val="006D0C5A"/>
    <w:rsid w:val="00720B7E"/>
    <w:rsid w:val="007564B2"/>
    <w:rsid w:val="007676FD"/>
    <w:rsid w:val="007A4427"/>
    <w:rsid w:val="007E08C6"/>
    <w:rsid w:val="007F2FCD"/>
    <w:rsid w:val="007F782F"/>
    <w:rsid w:val="00820ADE"/>
    <w:rsid w:val="008335D1"/>
    <w:rsid w:val="00857A65"/>
    <w:rsid w:val="0086338B"/>
    <w:rsid w:val="008B0357"/>
    <w:rsid w:val="008C053A"/>
    <w:rsid w:val="008E7A13"/>
    <w:rsid w:val="009020EE"/>
    <w:rsid w:val="00922891"/>
    <w:rsid w:val="00941147"/>
    <w:rsid w:val="00986FDD"/>
    <w:rsid w:val="009A6A4F"/>
    <w:rsid w:val="009C2D62"/>
    <w:rsid w:val="009C767D"/>
    <w:rsid w:val="009E492B"/>
    <w:rsid w:val="00A019B3"/>
    <w:rsid w:val="00A47EB5"/>
    <w:rsid w:val="00A62BF5"/>
    <w:rsid w:val="00A81E07"/>
    <w:rsid w:val="00A877AA"/>
    <w:rsid w:val="00B24613"/>
    <w:rsid w:val="00B7243F"/>
    <w:rsid w:val="00B8225A"/>
    <w:rsid w:val="00BC4F44"/>
    <w:rsid w:val="00BC567E"/>
    <w:rsid w:val="00BD3859"/>
    <w:rsid w:val="00BF7395"/>
    <w:rsid w:val="00C42F77"/>
    <w:rsid w:val="00C7749F"/>
    <w:rsid w:val="00D45D77"/>
    <w:rsid w:val="00D50C87"/>
    <w:rsid w:val="00D566D0"/>
    <w:rsid w:val="00D62BDB"/>
    <w:rsid w:val="00D95D94"/>
    <w:rsid w:val="00DA0F74"/>
    <w:rsid w:val="00DC4A96"/>
    <w:rsid w:val="00E35A29"/>
    <w:rsid w:val="00E7549C"/>
    <w:rsid w:val="00E87F05"/>
    <w:rsid w:val="00EB7178"/>
    <w:rsid w:val="00EE080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DE340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296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60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C3A"/>
  </w:style>
  <w:style w:type="paragraph" w:styleId="Footer">
    <w:name w:val="footer"/>
    <w:basedOn w:val="Normal"/>
    <w:link w:val="FooterChar"/>
    <w:uiPriority w:val="99"/>
    <w:unhideWhenUsed/>
    <w:rsid w:val="00660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C3A"/>
  </w:style>
  <w:style w:type="character" w:styleId="PageNumber">
    <w:name w:val="page number"/>
    <w:basedOn w:val="DefaultParagraphFont"/>
    <w:uiPriority w:val="99"/>
    <w:semiHidden/>
    <w:unhideWhenUsed/>
    <w:rsid w:val="00660C3A"/>
  </w:style>
  <w:style w:type="paragraph" w:styleId="FootnoteText">
    <w:name w:val="footnote text"/>
    <w:basedOn w:val="Normal"/>
    <w:link w:val="FootnoteTextChar"/>
    <w:uiPriority w:val="99"/>
    <w:unhideWhenUsed/>
    <w:rsid w:val="00A62BF5"/>
    <w:pPr>
      <w:spacing w:after="0" w:line="480" w:lineRule="auto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62BF5"/>
    <w:rPr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C567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D2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3D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SeventhEditionOfficeOnline.xsl" StyleName="MLA">
  <b:Source>
    <b:Tag>Gla11</b:Tag>
    <b:SourceType>Book</b:SourceType>
    <b:Guid>{583B91EB-083C-E042-9C52-C372EE811437}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City>San Fransico</b:City>
    <b:Publisher>Jossey-Bass</b:Publisher>
    <b:Year>2011</b:Year>
    <b:RefOrder>3</b:RefOrder>
  </b:Source>
  <b:Source>
    <b:Tag>Ogd12</b:Tag>
    <b:SourceType>InternetSite</b:SourceType>
    <b:Guid>{36F8909B-5C88-FB4B-868D-E70C3759BBF4}</b:Guid>
    <b:Title>NCHS Data Brief Number 82</b:Title>
    <b:Year>2012</b:Year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{0CDC8535-A670-8441-90E0-B155EB09AC2E}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City>New York</b:City>
    <b:Publisher>Basic Books</b:Publisher>
    <b:Year>2012</b:Year>
    <b:RefOrder>1</b:RefOrder>
  </b:Source>
</b:Sources>
</file>

<file path=customXml/itemProps1.xml><?xml version="1.0" encoding="utf-8"?>
<ds:datastoreItem xmlns:ds="http://schemas.openxmlformats.org/officeDocument/2006/customXml" ds:itemID="{4CD7BFC5-CF69-124D-B90B-63533AC5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819</Words>
  <Characters>4669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Guman, Indra</cp:lastModifiedBy>
  <cp:revision>2</cp:revision>
  <cp:lastPrinted>2017-10-11T23:29:00Z</cp:lastPrinted>
  <dcterms:created xsi:type="dcterms:W3CDTF">2017-10-11T23:30:00Z</dcterms:created>
  <dcterms:modified xsi:type="dcterms:W3CDTF">2017-10-11T23:30:00Z</dcterms:modified>
</cp:coreProperties>
</file>