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Power-Ups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Generic Power-Ups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Accelerate: increases speed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_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_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_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Class Specific Power-Ups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Aliens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Abduction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Prevent your opponent from using one of their cubes for one turn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Slime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Decrease the speed of one of your opponent’s cubes for one turn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Mind Control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Select one of your opponent’s cubes and turn it into an Alien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ab/>
        <w:t xml:space="preserve">Astronauts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ab/>
        <w:t xml:space="preserve">Cavemen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Berserk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Increase the power of this cube for one turn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ab/>
        <w:t xml:space="preserve">Dinosaurs: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Carnivore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your next attack is successful “bite” the target and decrease their weight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Scaly Skin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Increase the weight of this cube for one turn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